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16" w:before="120" w:line="240" w:lineRule="auto"/>
        <w:contextualSpacing w:val="0"/>
        <w:jc w:val="right"/>
        <w:rPr>
          <w:b w:val="1"/>
          <w:color w:val="535353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535353"/>
          <w:rtl w:val="0"/>
        </w:rPr>
        <w:t xml:space="preserve">Sopot, 2 października 2017r.</w:t>
      </w:r>
    </w:p>
    <w:p w:rsidR="00000000" w:rsidDel="00000000" w:rsidP="00000000" w:rsidRDefault="00000000" w:rsidRPr="00000000" w14:paraId="00000001">
      <w:pPr>
        <w:spacing w:after="216" w:before="120" w:line="240" w:lineRule="auto"/>
        <w:contextualSpacing w:val="0"/>
        <w:jc w:val="center"/>
        <w:rPr>
          <w:b w:val="1"/>
          <w:color w:val="535353"/>
        </w:rPr>
      </w:pPr>
      <w:r w:rsidDel="00000000" w:rsidR="00000000" w:rsidRPr="00000000">
        <w:rPr>
          <w:b w:val="1"/>
          <w:color w:val="535353"/>
          <w:rtl w:val="0"/>
        </w:rPr>
        <w:t xml:space="preserve">REGULAMIN WYBORU UCZNIÓW NA MOBILNOŚCI</w:t>
      </w:r>
    </w:p>
    <w:p w:rsidR="00000000" w:rsidDel="00000000" w:rsidP="00000000" w:rsidRDefault="00000000" w:rsidRPr="00000000" w14:paraId="00000002">
      <w:pPr>
        <w:spacing w:after="216" w:before="120" w:line="240" w:lineRule="auto"/>
        <w:contextualSpacing w:val="0"/>
        <w:jc w:val="center"/>
        <w:rPr>
          <w:b w:val="1"/>
          <w:color w:val="535353"/>
        </w:rPr>
      </w:pPr>
      <w:r w:rsidDel="00000000" w:rsidR="00000000" w:rsidRPr="00000000">
        <w:rPr>
          <w:b w:val="1"/>
          <w:color w:val="535353"/>
          <w:rtl w:val="0"/>
        </w:rPr>
        <w:t xml:space="preserve">W PROJEKCIE CODE-E</w:t>
      </w:r>
    </w:p>
    <w:p w:rsidR="00000000" w:rsidDel="00000000" w:rsidP="00000000" w:rsidRDefault="00000000" w:rsidRPr="00000000" w14:paraId="00000003">
      <w:pPr>
        <w:spacing w:after="216" w:before="120" w:line="240" w:lineRule="auto"/>
        <w:contextualSpacing w:val="0"/>
        <w:jc w:val="center"/>
        <w:rPr>
          <w:b w:val="1"/>
          <w:color w:val="535353"/>
        </w:rPr>
      </w:pPr>
      <w:r w:rsidDel="00000000" w:rsidR="00000000" w:rsidRPr="00000000">
        <w:rPr>
          <w:b w:val="1"/>
          <w:color w:val="535353"/>
          <w:rtl w:val="0"/>
        </w:rPr>
        <w:t xml:space="preserve">W RAMACH PROGRAMU ERASMUS+</w:t>
      </w:r>
    </w:p>
    <w:p w:rsidR="00000000" w:rsidDel="00000000" w:rsidP="00000000" w:rsidRDefault="00000000" w:rsidRPr="00000000" w14:paraId="00000004">
      <w:pPr>
        <w:spacing w:after="216" w:before="120" w:line="240" w:lineRule="auto"/>
        <w:contextualSpacing w:val="0"/>
        <w:rPr>
          <w:b w:val="1"/>
          <w:color w:val="535353"/>
        </w:rPr>
      </w:pPr>
      <w:r w:rsidDel="00000000" w:rsidR="00000000" w:rsidRPr="00000000">
        <w:rPr>
          <w:b w:val="1"/>
          <w:color w:val="535353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wyjazdu: Włochy.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Terminy wyjazdu: Marzec 2019 (7 dni łącznie z dojazdem).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28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Udział każdego ucznia w mobilności jest dobrowolny i bezpłatny, finansowany ze środków Unii Europejskiej przyznanych na mobilność.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Kryteria wyboru uczniów do wyjazdu: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Zaangażowanie w działania projektowe i życie szkoły,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Aktywny udział uczniów w pracach nad zadaniami w projekcie,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Obecność na zaplanowanych spotkaniach,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Przestrzeganie terminu realizacji zadań,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Sumienne wywiązywanie się z wyznaczonych zadań,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Stopień biegłości językowej na poziomie minimum A2 według Europejskiego Systemu Opisu Kształcenia Językowego,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Komunikatywność,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Wysoki poziom kultury osobistej i zachowania odpowiedniego do sytuacji,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993" w:hanging="360"/>
        <w:contextualSpacing w:val="0"/>
        <w:rPr/>
      </w:pPr>
      <w:r w:rsidDel="00000000" w:rsidR="00000000" w:rsidRPr="00000000">
        <w:rPr>
          <w:rtl w:val="0"/>
        </w:rPr>
        <w:t xml:space="preserve">Prezentowanie postawy ciekawości, otwartości i tolerancji wobec innych kultur.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O kryteriach informuje nauczyciel kodowania  najpóźniej do 31 grudnia 2017r.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Wyboru uczniów do wyjazdu dokonuje zespół rekrutacyjny, składający się z przedstawiciela Dyrekcji szkoły, koordynatora oraz jednego z nauczycieli, który jest zaangażowany w realizację projektu.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Jeżeli liczba uczniów chętnych do wyjazdu przekroczy ilość uczestników mogących wziąć udział w wyjeździe, zostanie utworzona grupa rezerwowa.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Jeżeli uczeń zakwalifikowany do wyjazdu zgłosi rezygnację, na jego miejsce zostanie wybrany uczeń z listy rezerwowej.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W przypadku rezygnacji z wyjazdu ucznia zakwalifikowanego do tego wyjazdu bez uzasadnionej przyczyny (wyjątek stanowi choroba; nagła, trudna sytuacja rodzinna), koszty wynikające z tej rezygnacji (zmiana nazwiska na bilecie lotniczym, odwołanie rezerwacji itp.) ponosi rodzic/opiekun prawny ucznia.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Ogłoszenie wyników rekrutacji  do wyjazdu  zostanie przekazane osobom zakwalifikowanym indywidualnie. Nastąpi to do 31 grudnia 2018.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Wszelkie kwestie nie ujęte w regulaminie będą rozstrzygane przez Dyrektora szkoły i koordynatora projektu.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8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Koordynator oraz opiekunowie projektu nie odpowiadają za zmiany wynikające z przyczyn zewnętrznych lub od nich niezależnych.</w:t>
      </w:r>
    </w:p>
    <w:p w:rsidR="00000000" w:rsidDel="00000000" w:rsidP="00000000" w:rsidRDefault="00000000" w:rsidRPr="00000000" w14:paraId="0000001A">
      <w:pPr>
        <w:spacing w:after="280" w:before="0" w:line="240" w:lineRule="auto"/>
        <w:ind w:left="840"/>
        <w:contextualSpacing w:val="0"/>
        <w:rPr>
          <w:b w:val="1"/>
          <w:color w:val="5353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color w:val="535353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426" w:top="567" w:left="993" w:right="849" w:header="142" w:footer="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71503" cy="972804"/>
          <wp:effectExtent b="0" l="0" r="0" t="0"/>
          <wp:docPr descr="C:\Users\MyHp\Desktop\CODE-E\Erasmus+corner\erasmus-logo-1.png" id="1" name="image3.png"/>
          <a:graphic>
            <a:graphicData uri="http://schemas.openxmlformats.org/drawingml/2006/picture">
              <pic:pic>
                <pic:nvPicPr>
                  <pic:cNvPr descr="C:\Users\MyHp\Desktop\CODE-E\Erasmus+corner\erasmus-logo-1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03" cy="9728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12106" cy="883792"/>
          <wp:effectExtent b="0" l="0" r="0" t="0"/>
          <wp:docPr descr="C:\Users\Ewa.Stefanowska\Documents\Erasmus\AK2 2017\CODE-E\Wizyta monitorująca\logo.PNG" id="3" name="image6.png"/>
          <a:graphic>
            <a:graphicData uri="http://schemas.openxmlformats.org/drawingml/2006/picture">
              <pic:pic>
                <pic:nvPicPr>
                  <pic:cNvPr descr="C:\Users\Ewa.Stefanowska\Documents\Erasmus\AK2 2017\CODE-E\Wizyta monitorująca\logo.PNG"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2106" cy="883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5523" cy="1023279"/>
          <wp:effectExtent b="0" l="0" r="0" t="0"/>
          <wp:docPr descr="C:\Users\MyHp\Desktop\CODE-E\Erasmus+corner\partner logos\Polish.JPG" id="2" name="image5.jpg"/>
          <a:graphic>
            <a:graphicData uri="http://schemas.openxmlformats.org/drawingml/2006/picture">
              <pic:pic>
                <pic:nvPicPr>
                  <pic:cNvPr descr="C:\Users\MyHp\Desktop\CODE-E\Erasmus+corner\partner logos\Polish.JPG"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5523" cy="10232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