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16" w:before="12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Sopot, 2 października 2017 r.</w:t>
      </w:r>
    </w:p>
    <w:p w:rsidR="00000000" w:rsidDel="00000000" w:rsidP="00000000" w:rsidRDefault="00000000" w:rsidRPr="00000000" w14:paraId="00000001">
      <w:pPr>
        <w:spacing w:after="216" w:before="12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REGULAMIN WYBORU UCZNIÓW DO UDZIAŁU</w:t>
      </w:r>
    </w:p>
    <w:p w:rsidR="00000000" w:rsidDel="00000000" w:rsidP="00000000" w:rsidRDefault="00000000" w:rsidRPr="00000000" w14:paraId="00000002">
      <w:pPr>
        <w:spacing w:after="216" w:before="12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 PROJEKCIE CODE--E </w:t>
      </w:r>
    </w:p>
    <w:p w:rsidR="00000000" w:rsidDel="00000000" w:rsidP="00000000" w:rsidRDefault="00000000" w:rsidRPr="00000000" w14:paraId="00000003">
      <w:pPr>
        <w:spacing w:after="216" w:before="12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 RAMACH PROGRAMU ERASMUS+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realizowany jest w okresie od 1 października 2017 do 30 listopada 2019 w ramach programu: Erasmus + Współpraca na rzecz innowacji i wymiany dobrych praktyk. Partnerstwo strategiczne szkół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skierowany jest do uczniów klas IV-VII Szkoły Podstawowej Lokomotywa w Sopocie. Zakłada się, że zostanie wybranych co najmniej 15 uczniów z klas VII oraz 20 uczniów z klas IV i V. W projekcie możliwy jest również, w zależności od  zaplanowanych działań , udział uczniów z młodszych klas.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przewiduje wymianę uczniów z 4 krajów partnerskich (Turcja/ Włochy/Bułgaria/ Polska). W ramach projektu odbędą się dwie wymiany: pierwsza w Polsce i druga we Włoszech. Wyjazd do Włoch jest traktowany jako wyraz uznania dla uczniów wyróżniających się zaangażowaniem w realizację projektu.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Językiem roboczym projektu jest język angielski.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8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Udział każdego ucznia w projekcie jest dobrowolny i bezpłatny, finansowany ze środków Unii Europejskiej przyznanych na projekt.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Ogólne cele projektu: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Podniesienie  kompetencji nauczycieli oraz dostosowanie  programów nauczania w zakresie treści związanych z technologią informacyjną, aby sprostać wymaganiom współczesnego świata.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Podniesienie kompetencji uczniów  w zakresie efektywnego posługiwania się technologią inform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cyjną, rozwój umiejętności kreatywnego rozwiązywania problemów, współpracy, komunikacji oraz zwiększania świadomości etycznej i kulturowej.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Włączenie kodowania do programów nauczania.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Chcemy uświadomić, że programowanie jest dostępne dla każdego, jest wartościowym sposobem na pogłębianie świadomości cyfrowej uczniów oraz ma wszechstronne zastosowanie.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Chcemy uczynić kodowanie środkiem do wypracowywania umiejętności współdziałania i pracy zespołowej.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Chcemy budować świadomość, że umiejętność kodowania daje możliwości współdzielenia produktów cyfrowych, rozszerzania ich zastosowania a także dostosowywania do bieżących potrzeb.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Chcemy, aby uczniowie mieli możliwość nauki kodowania poprzez zabawę, eksperymentowanie oraz tworzenie.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before="28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Kryteria wyboru uczniów do projektu: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before="0" w:line="240" w:lineRule="auto"/>
        <w:ind w:left="1134" w:hanging="360"/>
        <w:contextualSpacing w:val="0"/>
        <w:rPr/>
      </w:pPr>
      <w:r w:rsidDel="00000000" w:rsidR="00000000" w:rsidRPr="00000000">
        <w:rPr>
          <w:rtl w:val="0"/>
        </w:rPr>
        <w:t xml:space="preserve">Chęć udziału w projekcie.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0" w:line="240" w:lineRule="auto"/>
        <w:ind w:left="1134" w:hanging="360"/>
        <w:contextualSpacing w:val="0"/>
        <w:rPr/>
      </w:pPr>
      <w:r w:rsidDel="00000000" w:rsidR="00000000" w:rsidRPr="00000000">
        <w:rPr>
          <w:rtl w:val="0"/>
        </w:rPr>
        <w:t xml:space="preserve">Zaangażowanie w życie szkoły.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before="0" w:line="240" w:lineRule="auto"/>
        <w:ind w:left="1134" w:hanging="360"/>
        <w:contextualSpacing w:val="0"/>
        <w:rPr/>
      </w:pPr>
      <w:r w:rsidDel="00000000" w:rsidR="00000000" w:rsidRPr="00000000">
        <w:rPr>
          <w:rtl w:val="0"/>
        </w:rPr>
        <w:t xml:space="preserve">Sumienne wywiązywanie się z wyznaczonych zadań.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before="0" w:line="240" w:lineRule="auto"/>
        <w:ind w:left="1134" w:hanging="360"/>
        <w:contextualSpacing w:val="0"/>
        <w:rPr/>
      </w:pPr>
      <w:r w:rsidDel="00000000" w:rsidR="00000000" w:rsidRPr="00000000">
        <w:rPr>
          <w:rtl w:val="0"/>
        </w:rPr>
        <w:t xml:space="preserve">Stopień biegłości językowej na poziomie minimum A2 według Europejskiego Systemu Opisu Kształcenia Językowego.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before="0" w:line="240" w:lineRule="auto"/>
        <w:ind w:left="1134" w:hanging="360"/>
        <w:contextualSpacing w:val="0"/>
        <w:rPr/>
      </w:pPr>
      <w:r w:rsidDel="00000000" w:rsidR="00000000" w:rsidRPr="00000000">
        <w:rPr>
          <w:rtl w:val="0"/>
        </w:rPr>
        <w:t xml:space="preserve">Rzetelny stosunek do obowiązków szkolnych.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before="0" w:line="240" w:lineRule="auto"/>
        <w:ind w:left="1134" w:hanging="360"/>
        <w:contextualSpacing w:val="0"/>
        <w:rPr/>
      </w:pPr>
      <w:r w:rsidDel="00000000" w:rsidR="00000000" w:rsidRPr="00000000">
        <w:rPr>
          <w:rtl w:val="0"/>
        </w:rPr>
        <w:t xml:space="preserve">Komunikatywność, łatwość w nawiązywaniu kontaktów.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before="0" w:line="240" w:lineRule="auto"/>
        <w:ind w:left="1134" w:hanging="360"/>
        <w:contextualSpacing w:val="0"/>
        <w:rPr/>
      </w:pPr>
      <w:r w:rsidDel="00000000" w:rsidR="00000000" w:rsidRPr="00000000">
        <w:rPr>
          <w:rtl w:val="0"/>
        </w:rPr>
        <w:t xml:space="preserve">Wysoki poziom kultury osobistej i zachowania odpowiedniego do sytuacji.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before="0" w:line="240" w:lineRule="auto"/>
        <w:ind w:left="1134" w:hanging="360"/>
        <w:contextualSpacing w:val="0"/>
        <w:rPr/>
      </w:pPr>
      <w:r w:rsidDel="00000000" w:rsidR="00000000" w:rsidRPr="00000000">
        <w:rPr>
          <w:rtl w:val="0"/>
        </w:rPr>
        <w:t xml:space="preserve">Prezentowanie postawy ciekawości, otwartości i tolerancji wobec innych kultur.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160" w:before="0" w:line="240" w:lineRule="auto"/>
        <w:ind w:left="1134" w:hanging="360"/>
        <w:contextualSpacing w:val="0"/>
        <w:rPr/>
      </w:pPr>
      <w:r w:rsidDel="00000000" w:rsidR="00000000" w:rsidRPr="00000000">
        <w:rPr>
          <w:rtl w:val="0"/>
        </w:rPr>
        <w:t xml:space="preserve">Predyspozycje osobiste.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Uczniowie, którzy nie będą się angażować w realizację zadań mogą zostać skreśleni z grupy projektowej.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Wyboru uczniów do projektu dokonuje zespół rekrutacyjny, składający się z przedstawiciela Dyrekcji szkoły, koordynatora oraz jednego z nauczycieli, który jest zaangażowany w realizację projektu.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Ogłoszenie wyników rekrutacji  do projektu zostanie przekazane osobom zakwalifikowanym indywidualnie.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kwestie nie ujęte w regulaminie będą rozstrzygane przez Dyrektora szkoły i koordynatora projektu.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6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Koordynator oraz opiekunowie projektu nie odpowiadają za zmiany wynikające z przyczyn zewnętrznych lub od nich niezależnych.</w:t>
      </w:r>
    </w:p>
    <w:p w:rsidR="00000000" w:rsidDel="00000000" w:rsidP="00000000" w:rsidRDefault="00000000" w:rsidRPr="00000000" w14:paraId="00000020">
      <w:pPr>
        <w:spacing w:after="216" w:before="120" w:line="240" w:lineRule="auto"/>
        <w:contextualSpacing w:val="0"/>
        <w:rPr>
          <w:b w:val="1"/>
          <w:color w:val="535353"/>
        </w:rPr>
      </w:pPr>
      <w:r w:rsidDel="00000000" w:rsidR="00000000" w:rsidRPr="00000000">
        <w:rPr>
          <w:b w:val="1"/>
          <w:color w:val="535353"/>
          <w:rtl w:val="0"/>
        </w:rPr>
        <w:t xml:space="preserve">  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color w:val="535353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426" w:top="567" w:left="993" w:right="849" w:header="142" w:footer="1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71503" cy="972804"/>
          <wp:effectExtent b="0" l="0" r="0" t="0"/>
          <wp:docPr descr="C:\Users\MyHp\Desktop\CODE-E\Erasmus+corner\erasmus-logo-1.png" id="1" name="image4.png"/>
          <a:graphic>
            <a:graphicData uri="http://schemas.openxmlformats.org/drawingml/2006/picture">
              <pic:pic>
                <pic:nvPicPr>
                  <pic:cNvPr descr="C:\Users\MyHp\Desktop\CODE-E\Erasmus+corner\erasmus-logo-1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503" cy="9728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  <w:rtl w:val="0"/>
      </w:rPr>
      <w:t xml:space="preserve">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12106" cy="883792"/>
          <wp:effectExtent b="0" l="0" r="0" t="0"/>
          <wp:docPr descr="C:\Users\Ewa.Stefanowska\Documents\Erasmus\AK2 2017\CODE-E\Wizyta monitorująca\logo.PNG" id="3" name="image6.png"/>
          <a:graphic>
            <a:graphicData uri="http://schemas.openxmlformats.org/drawingml/2006/picture">
              <pic:pic>
                <pic:nvPicPr>
                  <pic:cNvPr descr="C:\Users\Ewa.Stefanowska\Documents\Erasmus\AK2 2017\CODE-E\Wizyta monitorująca\logo.PNG"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2106" cy="883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5523" cy="1023279"/>
          <wp:effectExtent b="0" l="0" r="0" t="0"/>
          <wp:docPr descr="C:\Users\MyHp\Desktop\CODE-E\Erasmus+corner\partner logos\Polish.JPG" id="2" name="image5.jpg"/>
          <a:graphic>
            <a:graphicData uri="http://schemas.openxmlformats.org/drawingml/2006/picture">
              <pic:pic>
                <pic:nvPicPr>
                  <pic:cNvPr descr="C:\Users\MyHp\Desktop\CODE-E\Erasmus+corner\partner logos\Polish.JPG"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5523" cy="10232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2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